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5C7EE2" w14:textId="17F9ABCB" w:rsidR="000934E0" w:rsidRPr="000934E0" w:rsidRDefault="000934E0" w:rsidP="000934E0">
      <w:pPr>
        <w:jc w:val="center"/>
        <w:rPr>
          <w:b/>
          <w:i/>
          <w:sz w:val="36"/>
          <w:szCs w:val="36"/>
          <w:u w:val="single"/>
        </w:rPr>
      </w:pPr>
      <w:r w:rsidRPr="000934E0">
        <w:rPr>
          <w:b/>
          <w:i/>
          <w:sz w:val="36"/>
          <w:szCs w:val="36"/>
          <w:u w:val="single"/>
        </w:rPr>
        <w:t>CORSO DI  FORMAZIONE  SPECIFICA  IN MEDICINA GENERALE</w:t>
      </w:r>
    </w:p>
    <w:p w14:paraId="59C6E901" w14:textId="34E77EEB" w:rsidR="000934E0" w:rsidRPr="000934E0" w:rsidRDefault="000934E0" w:rsidP="000934E0">
      <w:pPr>
        <w:jc w:val="center"/>
        <w:rPr>
          <w:b/>
          <w:i/>
          <w:sz w:val="36"/>
          <w:szCs w:val="36"/>
          <w:u w:val="single"/>
        </w:rPr>
      </w:pPr>
      <w:r w:rsidRPr="000934E0">
        <w:rPr>
          <w:b/>
          <w:i/>
          <w:sz w:val="36"/>
          <w:szCs w:val="36"/>
          <w:u w:val="single"/>
        </w:rPr>
        <w:t>TRIENNIO 2023/202</w:t>
      </w:r>
      <w:r w:rsidRPr="000934E0">
        <w:rPr>
          <w:b/>
          <w:i/>
          <w:sz w:val="36"/>
          <w:szCs w:val="36"/>
          <w:u w:val="single"/>
        </w:rPr>
        <w:t>6</w:t>
      </w:r>
    </w:p>
    <w:p w14:paraId="54000F57" w14:textId="4F19485B" w:rsidR="00C5538C" w:rsidRPr="00C5538C" w:rsidRDefault="00C5538C" w:rsidP="00C5538C">
      <w:pPr>
        <w:spacing w:after="240" w:line="240" w:lineRule="auto"/>
        <w:outlineLvl w:val="1"/>
        <w:rPr>
          <w:rFonts w:ascii="Titillium Web" w:eastAsia="Times New Roman" w:hAnsi="Titillium Web" w:cs="Times New Roman"/>
          <w:b/>
          <w:bCs/>
          <w:color w:val="000000"/>
          <w:spacing w:val="3"/>
          <w:kern w:val="0"/>
          <w:sz w:val="52"/>
          <w:szCs w:val="52"/>
          <w:lang w:eastAsia="it-IT"/>
          <w14:ligatures w14:val="none"/>
        </w:rPr>
      </w:pPr>
      <w:r>
        <w:rPr>
          <w:rFonts w:ascii="Titillium Web" w:eastAsia="Times New Roman" w:hAnsi="Titillium Web" w:cs="Times New Roman"/>
          <w:b/>
          <w:bCs/>
          <w:color w:val="000000"/>
          <w:spacing w:val="3"/>
          <w:kern w:val="0"/>
          <w:sz w:val="52"/>
          <w:szCs w:val="52"/>
          <w:lang w:eastAsia="it-IT"/>
          <w14:ligatures w14:val="none"/>
        </w:rPr>
        <w:t xml:space="preserve">      </w:t>
      </w:r>
      <w:r w:rsidR="000934E0">
        <w:rPr>
          <w:rFonts w:ascii="Titillium Web" w:eastAsia="Times New Roman" w:hAnsi="Titillium Web" w:cs="Times New Roman"/>
          <w:b/>
          <w:bCs/>
          <w:color w:val="000000"/>
          <w:spacing w:val="3"/>
          <w:kern w:val="0"/>
          <w:sz w:val="52"/>
          <w:szCs w:val="52"/>
          <w:lang w:eastAsia="it-IT"/>
          <w14:ligatures w14:val="none"/>
        </w:rPr>
        <w:tab/>
      </w:r>
      <w:r w:rsidR="000934E0">
        <w:rPr>
          <w:rFonts w:ascii="Titillium Web" w:eastAsia="Times New Roman" w:hAnsi="Titillium Web" w:cs="Times New Roman"/>
          <w:b/>
          <w:bCs/>
          <w:color w:val="000000"/>
          <w:spacing w:val="3"/>
          <w:kern w:val="0"/>
          <w:sz w:val="52"/>
          <w:szCs w:val="52"/>
          <w:lang w:eastAsia="it-IT"/>
          <w14:ligatures w14:val="none"/>
        </w:rPr>
        <w:tab/>
      </w:r>
      <w:r w:rsidR="000934E0">
        <w:rPr>
          <w:rFonts w:ascii="Titillium Web" w:eastAsia="Times New Roman" w:hAnsi="Titillium Web" w:cs="Times New Roman"/>
          <w:b/>
          <w:bCs/>
          <w:color w:val="000000"/>
          <w:spacing w:val="3"/>
          <w:kern w:val="0"/>
          <w:sz w:val="52"/>
          <w:szCs w:val="52"/>
          <w:lang w:eastAsia="it-IT"/>
          <w14:ligatures w14:val="none"/>
        </w:rPr>
        <w:tab/>
      </w:r>
      <w:r w:rsidR="000934E0">
        <w:rPr>
          <w:rFonts w:ascii="Titillium Web" w:eastAsia="Times New Roman" w:hAnsi="Titillium Web" w:cs="Times New Roman"/>
          <w:b/>
          <w:bCs/>
          <w:color w:val="000000"/>
          <w:spacing w:val="3"/>
          <w:kern w:val="0"/>
          <w:sz w:val="52"/>
          <w:szCs w:val="52"/>
          <w:lang w:eastAsia="it-IT"/>
          <w14:ligatures w14:val="none"/>
        </w:rPr>
        <w:tab/>
      </w:r>
      <w:r w:rsidR="000934E0">
        <w:rPr>
          <w:rFonts w:ascii="Titillium Web" w:eastAsia="Times New Roman" w:hAnsi="Titillium Web" w:cs="Times New Roman"/>
          <w:b/>
          <w:bCs/>
          <w:color w:val="000000"/>
          <w:spacing w:val="3"/>
          <w:kern w:val="0"/>
          <w:sz w:val="52"/>
          <w:szCs w:val="52"/>
          <w:lang w:eastAsia="it-IT"/>
          <w14:ligatures w14:val="none"/>
        </w:rPr>
        <w:tab/>
        <w:t xml:space="preserve">   </w:t>
      </w:r>
      <w:r w:rsidRPr="00C5538C">
        <w:rPr>
          <w:rFonts w:ascii="Titillium Web" w:eastAsia="Times New Roman" w:hAnsi="Titillium Web" w:cs="Times New Roman"/>
          <w:b/>
          <w:bCs/>
          <w:color w:val="000000"/>
          <w:spacing w:val="3"/>
          <w:kern w:val="0"/>
          <w:sz w:val="52"/>
          <w:szCs w:val="52"/>
          <w:lang w:eastAsia="it-IT"/>
          <w14:ligatures w14:val="none"/>
        </w:rPr>
        <w:t>AVVISO</w:t>
      </w:r>
    </w:p>
    <w:p w14:paraId="6120E78A" w14:textId="6E5DE556" w:rsidR="00C5538C" w:rsidRPr="00C5538C" w:rsidRDefault="00C5538C" w:rsidP="00C5538C">
      <w:pPr>
        <w:spacing w:after="240" w:line="240" w:lineRule="auto"/>
        <w:outlineLvl w:val="1"/>
        <w:rPr>
          <w:rFonts w:ascii="Titillium Web" w:eastAsia="Times New Roman" w:hAnsi="Titillium Web" w:cs="Times New Roman"/>
          <w:b/>
          <w:bCs/>
          <w:color w:val="000000"/>
          <w:spacing w:val="3"/>
          <w:kern w:val="0"/>
          <w:sz w:val="36"/>
          <w:szCs w:val="36"/>
          <w:lang w:eastAsia="it-IT"/>
          <w14:ligatures w14:val="none"/>
        </w:rPr>
      </w:pPr>
      <w:r w:rsidRPr="00C5538C">
        <w:rPr>
          <w:rFonts w:ascii="Titillium Web" w:eastAsia="Times New Roman" w:hAnsi="Titillium Web" w:cs="Times New Roman"/>
          <w:b/>
          <w:bCs/>
          <w:color w:val="000000"/>
          <w:spacing w:val="3"/>
          <w:kern w:val="0"/>
          <w:sz w:val="36"/>
          <w:szCs w:val="36"/>
          <w:lang w:eastAsia="it-IT"/>
          <w14:ligatures w14:val="none"/>
        </w:rPr>
        <w:t>Proroga termini presentazione domande.</w:t>
      </w:r>
    </w:p>
    <w:p w14:paraId="465F7FDC" w14:textId="77777777" w:rsidR="00C5538C" w:rsidRPr="00C5538C" w:rsidRDefault="00C5538C" w:rsidP="00C5538C">
      <w:pPr>
        <w:spacing w:after="540" w:line="240" w:lineRule="auto"/>
        <w:rPr>
          <w:rFonts w:ascii="Titillium Web" w:eastAsia="Times New Roman" w:hAnsi="Titillium Web" w:cs="Times New Roman"/>
          <w:color w:val="444E57"/>
          <w:spacing w:val="1"/>
          <w:kern w:val="0"/>
          <w:sz w:val="27"/>
          <w:szCs w:val="27"/>
          <w:lang w:eastAsia="it-IT"/>
          <w14:ligatures w14:val="none"/>
        </w:rPr>
      </w:pPr>
      <w:r w:rsidRPr="00C5538C">
        <w:rPr>
          <w:rFonts w:ascii="Titillium Web" w:eastAsia="Times New Roman" w:hAnsi="Titillium Web" w:cs="Times New Roman"/>
          <w:color w:val="444E57"/>
          <w:spacing w:val="1"/>
          <w:kern w:val="0"/>
          <w:sz w:val="27"/>
          <w:szCs w:val="27"/>
          <w:lang w:eastAsia="it-IT"/>
          <w14:ligatures w14:val="none"/>
        </w:rPr>
        <w:t>Il Ministero della Salute ha disposto la proroga al </w:t>
      </w:r>
      <w:r w:rsidRPr="00C5538C">
        <w:rPr>
          <w:rFonts w:ascii="Titillium Web" w:eastAsia="Times New Roman" w:hAnsi="Titillium Web" w:cs="Times New Roman"/>
          <w:b/>
          <w:bCs/>
          <w:color w:val="444E57"/>
          <w:spacing w:val="1"/>
          <w:kern w:val="0"/>
          <w:sz w:val="36"/>
          <w:szCs w:val="36"/>
          <w:lang w:eastAsia="it-IT"/>
          <w14:ligatures w14:val="none"/>
        </w:rPr>
        <w:t>30 settembre 2023</w:t>
      </w:r>
      <w:r w:rsidRPr="00C5538C">
        <w:rPr>
          <w:rFonts w:ascii="Titillium Web" w:eastAsia="Times New Roman" w:hAnsi="Titillium Web" w:cs="Times New Roman"/>
          <w:color w:val="444E57"/>
          <w:spacing w:val="1"/>
          <w:kern w:val="0"/>
          <w:sz w:val="27"/>
          <w:szCs w:val="27"/>
          <w:lang w:eastAsia="it-IT"/>
          <w14:ligatures w14:val="none"/>
        </w:rPr>
        <w:t> dei termini per la </w:t>
      </w:r>
      <w:r w:rsidRPr="00C5538C">
        <w:rPr>
          <w:rFonts w:ascii="Titillium Web" w:eastAsia="Times New Roman" w:hAnsi="Titillium Web" w:cs="Times New Roman"/>
          <w:b/>
          <w:bCs/>
          <w:color w:val="444E57"/>
          <w:spacing w:val="1"/>
          <w:kern w:val="0"/>
          <w:sz w:val="27"/>
          <w:szCs w:val="27"/>
          <w:lang w:eastAsia="it-IT"/>
          <w14:ligatures w14:val="none"/>
        </w:rPr>
        <w:t>presentazione delle domande al concorso per l'accesso ai corsi di formazione specifica in medicina generale per il triennio 2023 - 2026</w:t>
      </w:r>
      <w:r w:rsidRPr="00C5538C">
        <w:rPr>
          <w:rFonts w:ascii="Titillium Web" w:eastAsia="Times New Roman" w:hAnsi="Titillium Web" w:cs="Times New Roman"/>
          <w:color w:val="444E57"/>
          <w:spacing w:val="1"/>
          <w:kern w:val="0"/>
          <w:sz w:val="27"/>
          <w:szCs w:val="27"/>
          <w:lang w:eastAsia="it-IT"/>
          <w14:ligatures w14:val="none"/>
        </w:rPr>
        <w:t>. </w:t>
      </w:r>
    </w:p>
    <w:p w14:paraId="58B8F5E2" w14:textId="77777777" w:rsidR="00C5538C" w:rsidRPr="00C5538C" w:rsidRDefault="00C5538C" w:rsidP="00C5538C">
      <w:pPr>
        <w:spacing w:after="540" w:line="240" w:lineRule="auto"/>
        <w:rPr>
          <w:rFonts w:ascii="Titillium Web" w:eastAsia="Times New Roman" w:hAnsi="Titillium Web" w:cs="Times New Roman"/>
          <w:color w:val="444E57"/>
          <w:spacing w:val="1"/>
          <w:kern w:val="0"/>
          <w:sz w:val="27"/>
          <w:szCs w:val="27"/>
          <w:lang w:eastAsia="it-IT"/>
          <w14:ligatures w14:val="none"/>
        </w:rPr>
      </w:pPr>
      <w:r w:rsidRPr="00C5538C">
        <w:rPr>
          <w:rFonts w:ascii="Titillium Web" w:eastAsia="Times New Roman" w:hAnsi="Titillium Web" w:cs="Times New Roman"/>
          <w:color w:val="444E57"/>
          <w:spacing w:val="1"/>
          <w:kern w:val="0"/>
          <w:sz w:val="27"/>
          <w:szCs w:val="27"/>
          <w:lang w:eastAsia="it-IT"/>
          <w14:ligatures w14:val="none"/>
        </w:rPr>
        <w:t>L’avviso di proroga sarà pubblicato sulla Gazzetta Ufficiale del 29 agosto e sul portale del Ministero.</w:t>
      </w:r>
    </w:p>
    <w:p w14:paraId="4ABDCC92" w14:textId="77777777" w:rsidR="00C5538C" w:rsidRPr="00C5538C" w:rsidRDefault="00C5538C" w:rsidP="00C5538C">
      <w:pPr>
        <w:spacing w:after="540" w:line="240" w:lineRule="auto"/>
        <w:rPr>
          <w:rFonts w:ascii="Titillium Web" w:eastAsia="Times New Roman" w:hAnsi="Titillium Web" w:cs="Times New Roman"/>
          <w:color w:val="444E57"/>
          <w:spacing w:val="1"/>
          <w:kern w:val="0"/>
          <w:sz w:val="27"/>
          <w:szCs w:val="27"/>
          <w:lang w:eastAsia="it-IT"/>
          <w14:ligatures w14:val="none"/>
        </w:rPr>
      </w:pPr>
      <w:r w:rsidRPr="00C5538C">
        <w:rPr>
          <w:rFonts w:ascii="Titillium Web" w:eastAsia="Times New Roman" w:hAnsi="Titillium Web" w:cs="Times New Roman"/>
          <w:color w:val="444E57"/>
          <w:spacing w:val="1"/>
          <w:kern w:val="0"/>
          <w:sz w:val="27"/>
          <w:szCs w:val="27"/>
          <w:lang w:eastAsia="it-IT"/>
          <w14:ligatures w14:val="none"/>
        </w:rPr>
        <w:t>Con Decreto del Ministro della Salute del 21 agosto, in corso di registrazione, è stato inoltre riaperto il termine di scorrimento delle graduatorie del concorso per l’accesso al corso di formazione specifica in medicina generale per il triennio 2022/2025. </w:t>
      </w:r>
    </w:p>
    <w:p w14:paraId="2D70937B" w14:textId="77777777" w:rsidR="009566DB" w:rsidRDefault="009566DB"/>
    <w:sectPr w:rsidR="009566D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tillium Web">
    <w:altName w:val="Calibri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538C"/>
    <w:rsid w:val="000934E0"/>
    <w:rsid w:val="009566DB"/>
    <w:rsid w:val="00C553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550226"/>
  <w15:chartTrackingRefBased/>
  <w15:docId w15:val="{06FA8EA3-16FC-40D2-8128-5D27375C49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228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49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1731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657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107</Words>
  <Characters>616</Characters>
  <Application>Microsoft Office Word</Application>
  <DocSecurity>0</DocSecurity>
  <Lines>5</Lines>
  <Paragraphs>1</Paragraphs>
  <ScaleCrop>false</ScaleCrop>
  <Company/>
  <LinksUpToDate>false</LinksUpToDate>
  <CharactersWithSpaces>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Scuola di Formazione OMCeO Potenza</dc:creator>
  <cp:keywords/>
  <dc:description/>
  <cp:lastModifiedBy>Scuola di Formazione OMCeO Potenza</cp:lastModifiedBy>
  <cp:revision>2</cp:revision>
  <dcterms:created xsi:type="dcterms:W3CDTF">2023-08-29T08:10:00Z</dcterms:created>
  <dcterms:modified xsi:type="dcterms:W3CDTF">2023-08-29T08:13:00Z</dcterms:modified>
</cp:coreProperties>
</file>